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Hi </w:t>
      </w:r>
      <w:r w:rsidDel="00000000" w:rsidR="00000000" w:rsidRPr="00000000">
        <w:rPr>
          <w:shd w:fill="fff2cc" w:val="clear"/>
          <w:rtl w:val="0"/>
        </w:rPr>
        <w:t xml:space="preserve">_______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created artlook admin accounts for the email addresses you requested. You can now establish passwords for these accounts by following these steps: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to </w:t>
      </w:r>
      <w:r w:rsidDel="00000000" w:rsidR="00000000" w:rsidRPr="00000000">
        <w:rPr>
          <w:shd w:fill="fff2cc" w:val="clear"/>
          <w:rtl w:val="0"/>
        </w:rPr>
        <w:t xml:space="preserve">&lt; insert community admin URL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Click “Forgot Password?” on the home page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password for your admin account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 to the admin portal home page (linked directly above) and sign in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As a reminder, you can access the artlook admin documentation at this link: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bit.ly/artlookAdminDocumentation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Please let us know if you have any questions!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Best,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it.ly/artlookAdminDocumen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