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64" w:rsidRPr="00E711F2" w:rsidRDefault="00386164" w:rsidP="00386164">
      <w:pPr>
        <w:jc w:val="center"/>
        <w:rPr>
          <w:rFonts w:ascii="HelveticaNeueLT Std" w:hAnsi="HelveticaNeueLT Std" w:cs="Times New Roman"/>
          <w:b/>
          <w:sz w:val="32"/>
          <w:u w:val="single"/>
        </w:rPr>
      </w:pPr>
      <w:r w:rsidRPr="00E711F2">
        <w:rPr>
          <w:rFonts w:ascii="HelveticaNeueLT Std" w:hAnsi="HelveticaNeueLT Std" w:cs="Times New Roman"/>
          <w:b/>
          <w:sz w:val="32"/>
          <w:u w:val="single"/>
        </w:rPr>
        <w:t>Boilerplates</w:t>
      </w:r>
    </w:p>
    <w:p w:rsidR="00386164" w:rsidRPr="00E711F2" w:rsidRDefault="00E711F2">
      <w:pPr>
        <w:rPr>
          <w:rFonts w:ascii="HelveticaNeueLT Std" w:hAnsi="HelveticaNeueLT Std" w:cs="Times New Roman"/>
          <w:sz w:val="24"/>
        </w:rPr>
      </w:pPr>
      <w:r>
        <w:rPr>
          <w:rFonts w:ascii="HelveticaNeueLT Std" w:hAnsi="HelveticaNeueLT Std" w:cs="Times New Roman"/>
          <w:sz w:val="24"/>
        </w:rPr>
        <w:t>Below you will find</w:t>
      </w:r>
      <w:r w:rsidR="00386164" w:rsidRPr="00E711F2">
        <w:rPr>
          <w:rFonts w:ascii="HelveticaNeueLT Std" w:hAnsi="HelveticaNeueLT Std" w:cs="Times New Roman"/>
          <w:sz w:val="24"/>
        </w:rPr>
        <w:t xml:space="preserve"> boilerplates</w:t>
      </w:r>
      <w:r w:rsidR="008D43C2" w:rsidRPr="00E711F2">
        <w:rPr>
          <w:rFonts w:ascii="HelveticaNeueLT Std" w:hAnsi="HelveticaNeueLT Std" w:cs="Times New Roman"/>
          <w:sz w:val="24"/>
        </w:rPr>
        <w:t xml:space="preserve"> from the Kennedy Center </w:t>
      </w:r>
      <w:r w:rsidR="00386164" w:rsidRPr="00E711F2">
        <w:rPr>
          <w:rFonts w:ascii="HelveticaNeueLT Std" w:hAnsi="HelveticaNeueLT Std" w:cs="Times New Roman"/>
          <w:sz w:val="24"/>
        </w:rPr>
        <w:t xml:space="preserve">as well as </w:t>
      </w:r>
      <w:r w:rsidR="008D43C2" w:rsidRPr="00E711F2">
        <w:rPr>
          <w:rFonts w:ascii="HelveticaNeueLT Std" w:hAnsi="HelveticaNeueLT Std" w:cs="Times New Roman"/>
          <w:sz w:val="24"/>
        </w:rPr>
        <w:t>Ingenuity</w:t>
      </w:r>
      <w:r>
        <w:rPr>
          <w:rFonts w:ascii="HelveticaNeueLT Std" w:hAnsi="HelveticaNeueLT Std" w:cs="Times New Roman"/>
          <w:sz w:val="24"/>
        </w:rPr>
        <w:t xml:space="preserve">. </w:t>
      </w:r>
    </w:p>
    <w:p w:rsidR="00E711F2" w:rsidRPr="00E711F2" w:rsidRDefault="00386164">
      <w:pPr>
        <w:rPr>
          <w:rFonts w:ascii="HelveticaNeueLT Std" w:hAnsi="HelveticaNeueLT Std" w:cs="Times New Roman"/>
          <w:sz w:val="24"/>
        </w:rPr>
      </w:pPr>
      <w:r w:rsidRPr="00E711F2">
        <w:rPr>
          <w:rFonts w:ascii="HelveticaNeueLT Std" w:hAnsi="HelveticaNeueLT Std" w:cs="Times New Roman"/>
          <w:sz w:val="24"/>
        </w:rPr>
        <w:t>If you need a different length boilerplate – connect with eit</w:t>
      </w:r>
      <w:r w:rsidR="008D43C2" w:rsidRPr="00E711F2">
        <w:rPr>
          <w:rFonts w:ascii="HelveticaNeueLT Std" w:hAnsi="HelveticaNeueLT Std" w:cs="Times New Roman"/>
          <w:sz w:val="24"/>
        </w:rPr>
        <w:t xml:space="preserve">her organization to obtain one. </w:t>
      </w:r>
      <w:r w:rsidR="00E711F2">
        <w:rPr>
          <w:rFonts w:ascii="HelveticaNeueLT Std" w:hAnsi="HelveticaNeueLT Std" w:cs="Times New Roman"/>
          <w:sz w:val="24"/>
        </w:rPr>
        <w:t>Thanks!</w:t>
      </w:r>
    </w:p>
    <w:p w:rsidR="00386164" w:rsidRPr="00E711F2" w:rsidRDefault="00386164" w:rsidP="00E711F2">
      <w:pPr>
        <w:spacing w:after="0"/>
        <w:rPr>
          <w:rFonts w:ascii="HelveticaNeueLT Std" w:hAnsi="HelveticaNeueLT Std" w:cs="Times New Roman"/>
          <w:b/>
          <w:sz w:val="24"/>
          <w:u w:val="single"/>
        </w:rPr>
      </w:pPr>
      <w:r w:rsidRPr="00E711F2">
        <w:rPr>
          <w:rFonts w:ascii="HelveticaNeueLT Std" w:hAnsi="HelveticaNeueLT Std" w:cs="Times New Roman"/>
          <w:b/>
          <w:sz w:val="24"/>
          <w:u w:val="single"/>
        </w:rPr>
        <w:t>The John F. Kennedy Center for the Performing Arts</w:t>
      </w:r>
    </w:p>
    <w:p w:rsidR="00386164" w:rsidRDefault="00386164" w:rsidP="00E711F2">
      <w:pPr>
        <w:spacing w:after="0" w:line="240" w:lineRule="auto"/>
        <w:rPr>
          <w:rFonts w:ascii="HelveticaNeueLT Std" w:hAnsi="HelveticaNeueLT Std" w:cs="Times New Roman"/>
          <w:color w:val="000000"/>
        </w:rPr>
      </w:pPr>
      <w:r w:rsidRPr="00E711F2">
        <w:rPr>
          <w:rFonts w:ascii="HelveticaNeueLT Std" w:hAnsi="HelveticaNeueLT Std" w:cs="Times New Roman"/>
        </w:rPr>
        <w:t xml:space="preserve">The John F. Kennedy Center for the Performing Arts is America’s living memorial to President John F. Kennedy, attracting millions of visitors each year to more than 2,000 performances, events, and exhibits. With its artistic affiliates, the National Symphony Orchestra and Washington National Opera, the nation’s busiest performing arts center is dedicated to providing </w:t>
      </w:r>
      <w:proofErr w:type="gramStart"/>
      <w:r w:rsidRPr="00E711F2">
        <w:rPr>
          <w:rFonts w:ascii="HelveticaNeueLT Std" w:hAnsi="HelveticaNeueLT Std" w:cs="Times New Roman"/>
        </w:rPr>
        <w:t>world-class</w:t>
      </w:r>
      <w:proofErr w:type="gramEnd"/>
      <w:r w:rsidRPr="00E711F2">
        <w:rPr>
          <w:rFonts w:ascii="HelveticaNeueLT Std" w:hAnsi="HelveticaNeueLT Std" w:cs="Times New Roman"/>
        </w:rPr>
        <w:t xml:space="preserve"> art, powerful education, and outstanding memorial experiences to the broadest possible constituency. </w:t>
      </w:r>
      <w:r w:rsidRPr="00E711F2">
        <w:rPr>
          <w:rFonts w:ascii="HelveticaNeueLT Std" w:hAnsi="HelveticaNeueLT Std" w:cs="Times New Roman"/>
          <w:iCs/>
        </w:rPr>
        <w:t>Across all its offerings, the Kennedy Center is committed to increasing accessible, inclusive opportunities for all people to participate in, and learn through the arts, including mor</w:t>
      </w:r>
      <w:r w:rsidRPr="00E711F2">
        <w:rPr>
          <w:rFonts w:ascii="HelveticaNeueLT Std" w:hAnsi="HelveticaNeueLT Std" w:cs="Times New Roman"/>
        </w:rPr>
        <w:t xml:space="preserve">e than 400 free performances each year and a variety of </w:t>
      </w:r>
      <w:hyperlink r:id="rId5" w:history="1">
        <w:r w:rsidRPr="00E711F2">
          <w:rPr>
            <w:rStyle w:val="Hyperlink"/>
            <w:rFonts w:ascii="HelveticaNeueLT Std" w:hAnsi="HelveticaNeueLT Std" w:cs="Times New Roman"/>
          </w:rPr>
          <w:t>Specially Priced Ticket</w:t>
        </w:r>
      </w:hyperlink>
      <w:r w:rsidRPr="00E711F2">
        <w:rPr>
          <w:rFonts w:ascii="HelveticaNeueLT Std" w:hAnsi="HelveticaNeueLT Std" w:cs="Times New Roman"/>
        </w:rPr>
        <w:t xml:space="preserve"> programs for students, seniors, persons with disabilities, and others.</w:t>
      </w:r>
      <w:r w:rsidRPr="00E711F2">
        <w:rPr>
          <w:rFonts w:ascii="HelveticaNeueLT Std" w:hAnsi="HelveticaNeueLT Std" w:cs="Times New Roman"/>
        </w:rPr>
        <w:t xml:space="preserve"> </w:t>
      </w:r>
      <w:r w:rsidRPr="00E711F2">
        <w:rPr>
          <w:rFonts w:ascii="HelveticaNeueLT Std" w:hAnsi="HelveticaNeueLT Std" w:cs="Times New Roman"/>
          <w:color w:val="000000"/>
        </w:rPr>
        <w:t xml:space="preserve">On September </w:t>
      </w:r>
      <w:r w:rsidRPr="00E711F2">
        <w:rPr>
          <w:rFonts w:ascii="HelveticaNeueLT Std" w:hAnsi="HelveticaNeueLT Std" w:cs="Times New Roman"/>
          <w:color w:val="000000"/>
        </w:rPr>
        <w:t>7, 2019, the Kennedy Center</w:t>
      </w:r>
      <w:r w:rsidRPr="00E711F2">
        <w:rPr>
          <w:rFonts w:ascii="HelveticaNeueLT Std" w:hAnsi="HelveticaNeueLT Std" w:cs="Times New Roman"/>
          <w:color w:val="000000"/>
        </w:rPr>
        <w:t xml:space="preserve"> inaugurate</w:t>
      </w:r>
      <w:r w:rsidRPr="00E711F2">
        <w:rPr>
          <w:rFonts w:ascii="HelveticaNeueLT Std" w:hAnsi="HelveticaNeueLT Std" w:cs="Times New Roman"/>
          <w:color w:val="000000"/>
        </w:rPr>
        <w:t>d</w:t>
      </w:r>
      <w:r w:rsidRPr="00E711F2">
        <w:rPr>
          <w:rFonts w:ascii="HelveticaNeueLT Std" w:hAnsi="HelveticaNeueLT Std" w:cs="Times New Roman"/>
          <w:color w:val="000000"/>
        </w:rPr>
        <w:t xml:space="preserve"> the REACH, its first-ever major expansion. Located on the south side of the Kennedy Center campus and designed by Steven </w:t>
      </w:r>
      <w:proofErr w:type="spellStart"/>
      <w:r w:rsidRPr="00E711F2">
        <w:rPr>
          <w:rFonts w:ascii="HelveticaNeueLT Std" w:hAnsi="HelveticaNeueLT Std" w:cs="Times New Roman"/>
          <w:color w:val="000000"/>
        </w:rPr>
        <w:t>Holl</w:t>
      </w:r>
      <w:proofErr w:type="spellEnd"/>
      <w:r w:rsidRPr="00E711F2">
        <w:rPr>
          <w:rFonts w:ascii="HelveticaNeueLT Std" w:hAnsi="HelveticaNeueLT Std" w:cs="Times New Roman"/>
          <w:color w:val="000000"/>
        </w:rPr>
        <w:t xml:space="preserve"> Associates as a complement to the original, iconic Edward </w:t>
      </w:r>
      <w:proofErr w:type="spellStart"/>
      <w:r w:rsidRPr="00E711F2">
        <w:rPr>
          <w:rFonts w:ascii="HelveticaNeueLT Std" w:hAnsi="HelveticaNeueLT Std" w:cs="Times New Roman"/>
          <w:color w:val="000000"/>
        </w:rPr>
        <w:t>Durell</w:t>
      </w:r>
      <w:proofErr w:type="spellEnd"/>
      <w:r w:rsidRPr="00E711F2">
        <w:rPr>
          <w:rFonts w:ascii="HelveticaNeueLT Std" w:hAnsi="HelveticaNeueLT Std" w:cs="Times New Roman"/>
          <w:color w:val="000000"/>
        </w:rPr>
        <w:t xml:space="preserve"> Stone building, the REACH will provide visitors with new opportunities to interact and engage with the Center as the nation’s premier nexus of arts, learning, and culture.</w:t>
      </w:r>
    </w:p>
    <w:p w:rsidR="00E711F2" w:rsidRPr="00E711F2" w:rsidRDefault="00E711F2" w:rsidP="00E711F2">
      <w:pPr>
        <w:spacing w:after="0" w:line="240" w:lineRule="auto"/>
        <w:rPr>
          <w:rFonts w:ascii="HelveticaNeueLT Std" w:hAnsi="HelveticaNeueLT Std" w:cs="Times New Roman"/>
        </w:rPr>
      </w:pPr>
    </w:p>
    <w:p w:rsidR="00386164" w:rsidRDefault="00386164" w:rsidP="00E711F2">
      <w:pPr>
        <w:spacing w:after="0" w:line="240" w:lineRule="auto"/>
        <w:ind w:right="-180"/>
        <w:rPr>
          <w:rFonts w:ascii="HelveticaNeueLT Std" w:hAnsi="HelveticaNeueLT Std" w:cs="Times New Roman"/>
        </w:rPr>
      </w:pPr>
      <w:r w:rsidRPr="00E711F2">
        <w:rPr>
          <w:rFonts w:ascii="HelveticaNeueLT Std" w:hAnsi="HelveticaNeueLT Std" w:cs="Times New Roman"/>
        </w:rPr>
        <w:t xml:space="preserve">To learn more about the Kennedy Center, please visit </w:t>
      </w:r>
      <w:hyperlink r:id="rId6" w:history="1">
        <w:r w:rsidRPr="00E711F2">
          <w:rPr>
            <w:rStyle w:val="Hyperlink"/>
            <w:rFonts w:ascii="HelveticaNeueLT Std" w:hAnsi="HelveticaNeueLT Std" w:cs="Times New Roman"/>
          </w:rPr>
          <w:t>www.kennedy-center.org</w:t>
        </w:r>
      </w:hyperlink>
      <w:r w:rsidRPr="00E711F2">
        <w:rPr>
          <w:rFonts w:ascii="HelveticaNeueLT Std" w:hAnsi="HelveticaNeueLT Std" w:cs="Times New Roman"/>
        </w:rPr>
        <w:t xml:space="preserve">. </w:t>
      </w:r>
    </w:p>
    <w:p w:rsidR="00E711F2" w:rsidRPr="00E711F2" w:rsidRDefault="00E711F2" w:rsidP="00E711F2">
      <w:pPr>
        <w:spacing w:after="0" w:line="240" w:lineRule="auto"/>
        <w:ind w:right="-180"/>
        <w:rPr>
          <w:rFonts w:ascii="HelveticaNeueLT Std" w:hAnsi="HelveticaNeueLT Std" w:cs="Times New Roman"/>
        </w:rPr>
      </w:pPr>
    </w:p>
    <w:p w:rsidR="00E711F2" w:rsidRPr="00E711F2" w:rsidRDefault="00386164" w:rsidP="00E711F2">
      <w:pPr>
        <w:spacing w:after="0" w:line="240" w:lineRule="auto"/>
        <w:rPr>
          <w:rFonts w:ascii="HelveticaNeueLT Std" w:hAnsi="HelveticaNeueLT Std" w:cs="Times New Roman"/>
          <w:b/>
          <w:i/>
          <w:sz w:val="24"/>
          <w:u w:val="single"/>
        </w:rPr>
      </w:pPr>
      <w:r w:rsidRPr="00E711F2">
        <w:rPr>
          <w:rFonts w:ascii="HelveticaNeueLT Std" w:hAnsi="HelveticaNeueLT Std" w:cs="Times New Roman"/>
          <w:b/>
          <w:i/>
          <w:sz w:val="24"/>
          <w:u w:val="single"/>
        </w:rPr>
        <w:t>Any Given Child</w:t>
      </w:r>
    </w:p>
    <w:p w:rsidR="00E711F2" w:rsidRPr="00E711F2" w:rsidRDefault="00E711F2" w:rsidP="00E711F2">
      <w:pPr>
        <w:spacing w:after="0" w:line="240" w:lineRule="auto"/>
        <w:rPr>
          <w:rFonts w:ascii="HelveticaNeueLT Std" w:hAnsi="HelveticaNeueLT Std" w:cs="Times New Roman"/>
          <w:color w:val="000000"/>
          <w:szCs w:val="24"/>
        </w:rPr>
      </w:pPr>
      <w:r w:rsidRPr="00E711F2">
        <w:rPr>
          <w:rFonts w:ascii="HelveticaNeueLT Std" w:hAnsi="HelveticaNeueLT Std" w:cs="Times New Roman"/>
          <w:color w:val="000000"/>
          <w:szCs w:val="24"/>
        </w:rPr>
        <w:t>T</w:t>
      </w:r>
      <w:r w:rsidRPr="00E711F2">
        <w:rPr>
          <w:rFonts w:ascii="HelveticaNeueLT Std" w:hAnsi="HelveticaNeueLT Std" w:cs="Times New Roman"/>
          <w:color w:val="000000"/>
          <w:szCs w:val="24"/>
        </w:rPr>
        <w:t xml:space="preserve">he Kennedy </w:t>
      </w:r>
      <w:proofErr w:type="gramStart"/>
      <w:r w:rsidRPr="00E711F2">
        <w:rPr>
          <w:rFonts w:ascii="HelveticaNeueLT Std" w:hAnsi="HelveticaNeueLT Std" w:cs="Times New Roman"/>
          <w:color w:val="000000"/>
          <w:szCs w:val="24"/>
        </w:rPr>
        <w:t>Center’s</w:t>
      </w:r>
      <w:proofErr w:type="gramEnd"/>
      <w:r w:rsidRPr="00E711F2">
        <w:rPr>
          <w:rFonts w:ascii="HelveticaNeueLT Std" w:hAnsi="HelveticaNeueLT Std" w:cs="Times New Roman"/>
          <w:color w:val="000000"/>
          <w:szCs w:val="24"/>
        </w:rPr>
        <w:t xml:space="preserve"> </w:t>
      </w:r>
      <w:hyperlink r:id="rId7" w:history="1">
        <w:r w:rsidRPr="00D16E7C">
          <w:rPr>
            <w:rStyle w:val="Hyperlink"/>
            <w:rFonts w:ascii="HelveticaNeueLT Std" w:hAnsi="HelveticaNeueLT Std" w:cs="Times New Roman"/>
            <w:i/>
            <w:szCs w:val="24"/>
          </w:rPr>
          <w:t>Ensuring the Arts for Any Given Child</w:t>
        </w:r>
      </w:hyperlink>
      <w:r w:rsidRPr="00E711F2">
        <w:rPr>
          <w:rFonts w:ascii="HelveticaNeueLT Std" w:hAnsi="HelveticaNeueLT Std" w:cs="Times New Roman"/>
          <w:color w:val="000000"/>
          <w:szCs w:val="24"/>
        </w:rPr>
        <w:t xml:space="preserve"> program, a collective impact program that works with communities over the long term to build sustainable arts education programs. Leveraging the power of strategic, coordinated arts education, the program improves student outcomes and creates community change. In its 10th year, </w:t>
      </w:r>
      <w:r w:rsidRPr="00E711F2">
        <w:rPr>
          <w:rFonts w:ascii="HelveticaNeueLT Std" w:hAnsi="HelveticaNeueLT Std" w:cs="Times New Roman"/>
          <w:i/>
          <w:color w:val="000000"/>
          <w:szCs w:val="24"/>
        </w:rPr>
        <w:t>Any Given Child</w:t>
      </w:r>
      <w:r w:rsidRPr="00E711F2">
        <w:rPr>
          <w:rFonts w:ascii="HelveticaNeueLT Std" w:hAnsi="HelveticaNeueLT Std" w:cs="Times New Roman"/>
          <w:color w:val="000000"/>
          <w:szCs w:val="24"/>
        </w:rPr>
        <w:t xml:space="preserve"> has 26 sites in 20 states and Puerto Rico and has </w:t>
      </w:r>
      <w:proofErr w:type="gramStart"/>
      <w:r w:rsidRPr="00E711F2">
        <w:rPr>
          <w:rFonts w:ascii="HelveticaNeueLT Std" w:hAnsi="HelveticaNeueLT Std" w:cs="Times New Roman"/>
          <w:color w:val="000000"/>
          <w:szCs w:val="24"/>
        </w:rPr>
        <w:t>impacted</w:t>
      </w:r>
      <w:proofErr w:type="gramEnd"/>
      <w:r w:rsidRPr="00E711F2">
        <w:rPr>
          <w:rFonts w:ascii="HelveticaNeueLT Std" w:hAnsi="HelveticaNeueLT Std" w:cs="Times New Roman"/>
          <w:color w:val="000000"/>
          <w:szCs w:val="24"/>
        </w:rPr>
        <w:t xml:space="preserve"> more than 977, 000 students in grades K-8. </w:t>
      </w:r>
    </w:p>
    <w:p w:rsidR="00E711F2" w:rsidRPr="00E711F2" w:rsidRDefault="00E711F2" w:rsidP="00E711F2">
      <w:pPr>
        <w:spacing w:after="0" w:line="240" w:lineRule="auto"/>
        <w:rPr>
          <w:rFonts w:ascii="HelveticaNeueLT Std" w:hAnsi="HelveticaNeueLT Std" w:cs="Times New Roman"/>
          <w:color w:val="000000"/>
          <w:sz w:val="24"/>
          <w:szCs w:val="24"/>
        </w:rPr>
      </w:pPr>
    </w:p>
    <w:p w:rsidR="00E711F2" w:rsidRPr="00E711F2" w:rsidRDefault="00E711F2" w:rsidP="00E711F2">
      <w:pPr>
        <w:spacing w:after="0" w:line="240" w:lineRule="auto"/>
        <w:rPr>
          <w:rFonts w:ascii="HelveticaNeueLT Std" w:hAnsi="HelveticaNeueLT Std" w:cs="Times New Roman"/>
          <w:b/>
          <w:sz w:val="24"/>
          <w:u w:val="single"/>
        </w:rPr>
      </w:pPr>
      <w:r>
        <w:rPr>
          <w:rFonts w:ascii="HelveticaNeueLT Std" w:hAnsi="HelveticaNeueLT Std" w:cs="Times New Roman"/>
          <w:b/>
          <w:sz w:val="24"/>
          <w:u w:val="single"/>
        </w:rPr>
        <w:t>Ingenuity</w:t>
      </w:r>
    </w:p>
    <w:p w:rsidR="00E711F2" w:rsidRPr="00E711F2" w:rsidRDefault="00E711F2" w:rsidP="00E711F2">
      <w:pPr>
        <w:spacing w:after="0" w:line="240" w:lineRule="auto"/>
        <w:rPr>
          <w:rFonts w:ascii="HelveticaNeueLT Std" w:hAnsi="HelveticaNeueLT Std" w:cs="Times New Roman"/>
        </w:rPr>
      </w:pPr>
      <w:r w:rsidRPr="00E711F2">
        <w:rPr>
          <w:rFonts w:ascii="HelveticaNeueLT Std" w:hAnsi="HelveticaNeueLT Std" w:cs="Times New Roman"/>
        </w:rPr>
        <w:t xml:space="preserve">Based in Chicago, Ingenuity is a leading hub for data, strategy, advocacy and partnerships related to arts education. Ingenuity works with city and schools leaders, cultural institutions and arts organizations, as well as </w:t>
      </w:r>
      <w:bookmarkStart w:id="0" w:name="_GoBack"/>
      <w:bookmarkEnd w:id="0"/>
      <w:r w:rsidRPr="00E711F2">
        <w:rPr>
          <w:rFonts w:ascii="HelveticaNeueLT Std" w:hAnsi="HelveticaNeueLT Std" w:cs="Times New Roman"/>
        </w:rPr>
        <w:t>higher education and philanthropic leaders toward the goal of ensuring a quality arts education for all students.</w:t>
      </w:r>
    </w:p>
    <w:p w:rsidR="00E711F2" w:rsidRPr="00E711F2" w:rsidRDefault="00E711F2" w:rsidP="00E711F2">
      <w:pPr>
        <w:spacing w:after="0" w:line="240" w:lineRule="auto"/>
        <w:rPr>
          <w:rFonts w:ascii="HelveticaNeueLT Std" w:hAnsi="HelveticaNeueLT Std" w:cs="Times New Roman"/>
          <w:b/>
          <w:bCs/>
          <w:iCs/>
          <w:u w:val="single"/>
        </w:rPr>
      </w:pPr>
    </w:p>
    <w:p w:rsidR="00E711F2" w:rsidRPr="00E711F2" w:rsidRDefault="00E711F2" w:rsidP="00E711F2">
      <w:pPr>
        <w:spacing w:after="0" w:line="240" w:lineRule="auto"/>
        <w:rPr>
          <w:rFonts w:ascii="HelveticaNeueLT Std" w:hAnsi="HelveticaNeueLT Std" w:cs="Times New Roman"/>
        </w:rPr>
      </w:pPr>
      <w:r w:rsidRPr="00E711F2">
        <w:rPr>
          <w:rFonts w:ascii="HelveticaNeueLT Std" w:hAnsi="HelveticaNeueLT Std" w:cs="Times New Roman"/>
        </w:rPr>
        <w:t>Ingenuity is a national leader in arts </w:t>
      </w:r>
      <w:hyperlink r:id="rId8" w:history="1">
        <w:r w:rsidRPr="00E711F2">
          <w:rPr>
            <w:rStyle w:val="Hyperlink"/>
            <w:rFonts w:ascii="HelveticaNeueLT Std" w:hAnsi="HelveticaNeueLT Std" w:cs="Times New Roman"/>
            <w:bdr w:val="none" w:sz="0" w:space="0" w:color="auto" w:frame="1"/>
          </w:rPr>
          <w:t>data collection</w:t>
        </w:r>
      </w:hyperlink>
      <w:r w:rsidRPr="00E711F2">
        <w:rPr>
          <w:rFonts w:ascii="HelveticaNeueLT Std" w:hAnsi="HelveticaNeueLT Std" w:cs="Times New Roman"/>
        </w:rPr>
        <w:t> and </w:t>
      </w:r>
      <w:hyperlink r:id="rId9" w:history="1">
        <w:r w:rsidRPr="00E711F2">
          <w:rPr>
            <w:rStyle w:val="Hyperlink"/>
            <w:rFonts w:ascii="HelveticaNeueLT Std" w:hAnsi="HelveticaNeueLT Std" w:cs="Times New Roman"/>
            <w:bdr w:val="none" w:sz="0" w:space="0" w:color="auto" w:frame="1"/>
          </w:rPr>
          <w:t>mapping</w:t>
        </w:r>
      </w:hyperlink>
      <w:r w:rsidRPr="00E711F2">
        <w:rPr>
          <w:rFonts w:ascii="HelveticaNeueLT Std" w:hAnsi="HelveticaNeueLT Std" w:cs="Times New Roman"/>
        </w:rPr>
        <w:t>, a </w:t>
      </w:r>
      <w:hyperlink r:id="rId10" w:history="1">
        <w:r w:rsidRPr="00E711F2">
          <w:rPr>
            <w:rStyle w:val="Hyperlink"/>
            <w:rFonts w:ascii="HelveticaNeueLT Std" w:hAnsi="HelveticaNeueLT Std" w:cs="Times New Roman"/>
            <w:bdr w:val="none" w:sz="0" w:space="0" w:color="auto" w:frame="1"/>
          </w:rPr>
          <w:t>leading strategy partner</w:t>
        </w:r>
        <w:r w:rsidRPr="00E711F2">
          <w:rPr>
            <w:rStyle w:val="Hyperlink"/>
            <w:rFonts w:ascii="HelveticaNeueLT Std" w:hAnsi="HelveticaNeueLT Std" w:cs="Times New Roman"/>
          </w:rPr>
          <w:t> </w:t>
        </w:r>
      </w:hyperlink>
      <w:r w:rsidRPr="00E711F2">
        <w:rPr>
          <w:rFonts w:ascii="HelveticaNeueLT Std" w:hAnsi="HelveticaNeueLT Std" w:cs="Times New Roman"/>
        </w:rPr>
        <w:t xml:space="preserve">to cities and their district leadership, and an advocate for the arts in public schools. </w:t>
      </w:r>
      <w:proofErr w:type="gramStart"/>
      <w:r w:rsidRPr="00E711F2">
        <w:rPr>
          <w:rFonts w:ascii="HelveticaNeueLT Std" w:hAnsi="HelveticaNeueLT Std" w:cs="Times New Roman"/>
        </w:rPr>
        <w:t>As a chief thought partner on arts education,</w:t>
      </w:r>
      <w:proofErr w:type="gramEnd"/>
      <w:r w:rsidRPr="00E711F2">
        <w:rPr>
          <w:rFonts w:ascii="HelveticaNeueLT Std" w:hAnsi="HelveticaNeueLT Std" w:cs="Times New Roman"/>
        </w:rPr>
        <w:t xml:space="preserve"> </w:t>
      </w:r>
      <w:proofErr w:type="gramStart"/>
      <w:r w:rsidRPr="00E711F2">
        <w:rPr>
          <w:rFonts w:ascii="HelveticaNeueLT Std" w:hAnsi="HelveticaNeueLT Std" w:cs="Times New Roman"/>
        </w:rPr>
        <w:t>Ingenuity</w:t>
      </w:r>
      <w:proofErr w:type="gramEnd"/>
      <w:r w:rsidRPr="00E711F2">
        <w:rPr>
          <w:rFonts w:ascii="HelveticaNeueLT Std" w:hAnsi="HelveticaNeueLT Std" w:cs="Times New Roman"/>
        </w:rPr>
        <w:t xml:space="preserve"> takes a consultative approach to integrating arts education into schools, and focuses on four primary strategies: data and research, school leadership and professional development, advocacy and systems building, and grant making. </w:t>
      </w:r>
    </w:p>
    <w:p w:rsidR="00E711F2" w:rsidRPr="00E711F2" w:rsidRDefault="00E711F2" w:rsidP="00E711F2">
      <w:pPr>
        <w:spacing w:after="0" w:line="240" w:lineRule="auto"/>
        <w:rPr>
          <w:rFonts w:ascii="HelveticaNeueLT Std" w:hAnsi="HelveticaNeueLT Std" w:cs="Times New Roman"/>
        </w:rPr>
      </w:pPr>
    </w:p>
    <w:p w:rsidR="00386164" w:rsidRPr="00E711F2" w:rsidRDefault="00E711F2" w:rsidP="00E711F2">
      <w:pPr>
        <w:spacing w:after="0" w:line="240" w:lineRule="auto"/>
        <w:rPr>
          <w:rFonts w:ascii="HelveticaNeueLT Std" w:hAnsi="HelveticaNeueLT Std" w:cs="Times New Roman"/>
        </w:rPr>
      </w:pPr>
      <w:r w:rsidRPr="00E711F2">
        <w:rPr>
          <w:rFonts w:ascii="HelveticaNeueLT Std" w:hAnsi="HelveticaNeueLT Std" w:cs="Times New Roman"/>
        </w:rPr>
        <w:t xml:space="preserve">Ingenuity </w:t>
      </w:r>
      <w:proofErr w:type="gramStart"/>
      <w:r w:rsidRPr="00E711F2">
        <w:rPr>
          <w:rFonts w:ascii="HelveticaNeueLT Std" w:hAnsi="HelveticaNeueLT Std" w:cs="Times New Roman"/>
        </w:rPr>
        <w:t>was founded</w:t>
      </w:r>
      <w:proofErr w:type="gramEnd"/>
      <w:r w:rsidRPr="00E711F2">
        <w:rPr>
          <w:rFonts w:ascii="HelveticaNeueLT Std" w:hAnsi="HelveticaNeueLT Std" w:cs="Times New Roman"/>
        </w:rPr>
        <w:t xml:space="preserve"> in 2011 to increase arts education access, equity, and quality in Chicago Public Schools, a mission it still pursues. </w:t>
      </w:r>
    </w:p>
    <w:sectPr w:rsidR="00386164" w:rsidRPr="00E7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24"/>
    <w:multiLevelType w:val="hybridMultilevel"/>
    <w:tmpl w:val="312A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64"/>
    <w:rsid w:val="00386164"/>
    <w:rsid w:val="00434003"/>
    <w:rsid w:val="008D43C2"/>
    <w:rsid w:val="00D16E7C"/>
    <w:rsid w:val="00E7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A33F"/>
  <w15:chartTrackingRefBased/>
  <w15:docId w15:val="{B235D378-EA5B-44D4-90CE-8F8A2B84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6164"/>
    <w:rPr>
      <w:color w:val="0000FF"/>
      <w:u w:val="single"/>
    </w:rPr>
  </w:style>
  <w:style w:type="paragraph" w:styleId="ListParagraph">
    <w:name w:val="List Paragraph"/>
    <w:basedOn w:val="Normal"/>
    <w:uiPriority w:val="34"/>
    <w:qFormat/>
    <w:rsid w:val="00386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uity-inc.org/data" TargetMode="External"/><Relationship Id="rId3" Type="http://schemas.openxmlformats.org/officeDocument/2006/relationships/settings" Target="settings.xml"/><Relationship Id="rId7" Type="http://schemas.openxmlformats.org/officeDocument/2006/relationships/hyperlink" Target="https://education.kennedy-center.org/education/anygivenchi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nedy-center.org" TargetMode="External"/><Relationship Id="rId11" Type="http://schemas.openxmlformats.org/officeDocument/2006/relationships/fontTable" Target="fontTable.xml"/><Relationship Id="rId5" Type="http://schemas.openxmlformats.org/officeDocument/2006/relationships/hyperlink" Target="https://www.kennedy-center.org/pages/Tickets/SPTS.aspx" TargetMode="External"/><Relationship Id="rId10" Type="http://schemas.openxmlformats.org/officeDocument/2006/relationships/hyperlink" Target="https://www.ingenuity-inc.org/strategy" TargetMode="External"/><Relationship Id="rId4" Type="http://schemas.openxmlformats.org/officeDocument/2006/relationships/webSettings" Target="webSettings.xml"/><Relationship Id="rId9" Type="http://schemas.openxmlformats.org/officeDocument/2006/relationships/hyperlink" Target="http://www.ingenuity-inc.org/art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Laeger, Brittany A</dc:creator>
  <cp:keywords/>
  <dc:description/>
  <cp:lastModifiedBy>Laeger, Brittany A</cp:lastModifiedBy>
  <cp:revision>2</cp:revision>
  <dcterms:created xsi:type="dcterms:W3CDTF">2020-01-02T20:50:00Z</dcterms:created>
  <dcterms:modified xsi:type="dcterms:W3CDTF">2020-01-02T21:21:00Z</dcterms:modified>
</cp:coreProperties>
</file>