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66" w:rsidRPr="00C21FFA" w:rsidRDefault="000D1766" w:rsidP="000D17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C21FFA">
        <w:rPr>
          <w:rFonts w:asciiTheme="majorHAnsi" w:hAnsiTheme="majorHAnsi"/>
          <w:b/>
          <w:sz w:val="24"/>
          <w:szCs w:val="24"/>
          <w:u w:val="single"/>
        </w:rPr>
        <w:t xml:space="preserve">Kennedy Center/AGC </w:t>
      </w:r>
      <w:proofErr w:type="spellStart"/>
      <w:r w:rsidRPr="00C21FFA">
        <w:rPr>
          <w:rFonts w:asciiTheme="majorHAnsi" w:hAnsiTheme="majorHAnsi"/>
          <w:b/>
          <w:sz w:val="24"/>
          <w:szCs w:val="24"/>
          <w:u w:val="single"/>
        </w:rPr>
        <w:t>artlook</w:t>
      </w:r>
      <w:proofErr w:type="spellEnd"/>
      <w:r w:rsidRPr="00C21FFA">
        <w:rPr>
          <w:rFonts w:asciiTheme="majorHAnsi" w:hAnsiTheme="majorHAnsi"/>
          <w:b/>
          <w:sz w:val="24"/>
          <w:szCs w:val="24"/>
          <w:u w:val="single"/>
          <w:vertAlign w:val="superscript"/>
        </w:rPr>
        <w:t>®</w:t>
      </w:r>
      <w:r w:rsidRPr="00C21FFA">
        <w:rPr>
          <w:rFonts w:asciiTheme="majorHAnsi" w:hAnsiTheme="majorHAnsi"/>
          <w:b/>
          <w:sz w:val="24"/>
          <w:szCs w:val="24"/>
          <w:u w:val="single"/>
        </w:rPr>
        <w:t xml:space="preserve"> Tailored PR Communications Plan</w:t>
      </w:r>
    </w:p>
    <w:p w:rsidR="000D1766" w:rsidRPr="00C21FFA" w:rsidRDefault="000D1766" w:rsidP="000D17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D1766" w:rsidRPr="00C21FFA" w:rsidRDefault="000D1766" w:rsidP="000D1766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C21FFA">
        <w:rPr>
          <w:rFonts w:asciiTheme="majorHAnsi" w:hAnsiTheme="majorHAnsi"/>
          <w:i/>
          <w:sz w:val="24"/>
          <w:szCs w:val="24"/>
        </w:rPr>
        <w:t>Creating Your PR Plan</w:t>
      </w:r>
    </w:p>
    <w:p w:rsidR="000D1766" w:rsidRPr="00C21FFA" w:rsidRDefault="000D1766" w:rsidP="000D1766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0D1766" w:rsidRPr="00C21FFA" w:rsidRDefault="000D1766" w:rsidP="00C0634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21FFA">
        <w:rPr>
          <w:rFonts w:asciiTheme="majorHAnsi" w:hAnsiTheme="majorHAnsi"/>
          <w:sz w:val="24"/>
          <w:szCs w:val="24"/>
        </w:rPr>
        <w:t>Everyone and every team has a different way to put together and organize a PR Strategy. There is no right way in terms of format but t</w:t>
      </w:r>
      <w:r w:rsidRPr="00C21FFA">
        <w:rPr>
          <w:rFonts w:asciiTheme="majorHAnsi" w:hAnsiTheme="majorHAnsi"/>
          <w:sz w:val="24"/>
          <w:szCs w:val="24"/>
        </w:rPr>
        <w:t>he more strategic and thought-out your PR communications plan is</w:t>
      </w:r>
      <w:r w:rsidR="00C21FFA" w:rsidRPr="00C21FFA">
        <w:rPr>
          <w:rFonts w:asciiTheme="majorHAnsi" w:hAnsiTheme="majorHAnsi"/>
          <w:sz w:val="24"/>
          <w:szCs w:val="24"/>
        </w:rPr>
        <w:t xml:space="preserve">, the more likely </w:t>
      </w:r>
      <w:r w:rsidRPr="00C21FFA">
        <w:rPr>
          <w:rFonts w:asciiTheme="majorHAnsi" w:hAnsiTheme="majorHAnsi"/>
          <w:sz w:val="24"/>
          <w:szCs w:val="24"/>
        </w:rPr>
        <w:t xml:space="preserve">you will have a solid foundation to grow from and adapt as needed over the next three years and beyond. </w:t>
      </w:r>
    </w:p>
    <w:p w:rsidR="00C06342" w:rsidRPr="00C21FFA" w:rsidRDefault="00C06342" w:rsidP="00C0634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D1766" w:rsidRPr="00C21FFA" w:rsidRDefault="000D1766" w:rsidP="00C06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  <w:r w:rsidRPr="00C21FFA">
        <w:rPr>
          <w:rFonts w:asciiTheme="majorHAnsi" w:hAnsiTheme="majorHAnsi"/>
          <w:sz w:val="24"/>
          <w:szCs w:val="24"/>
        </w:rPr>
        <w:t xml:space="preserve">It is also imperative to understand that </w:t>
      </w:r>
      <w:r w:rsidRPr="00C21FFA">
        <w:rPr>
          <w:rFonts w:asciiTheme="majorHAnsi" w:hAnsiTheme="majorHAnsi"/>
          <w:sz w:val="24"/>
          <w:szCs w:val="24"/>
        </w:rPr>
        <w:t xml:space="preserve">this is a start of a journey and strategically, it is important </w:t>
      </w:r>
      <w:proofErr w:type="gramStart"/>
      <w:r w:rsidRPr="00C21FFA">
        <w:rPr>
          <w:rFonts w:asciiTheme="majorHAnsi" w:hAnsiTheme="majorHAnsi"/>
          <w:sz w:val="24"/>
          <w:szCs w:val="24"/>
        </w:rPr>
        <w:t>to not go</w:t>
      </w:r>
      <w:proofErr w:type="gramEnd"/>
      <w:r w:rsidRPr="00C21FFA">
        <w:rPr>
          <w:rFonts w:asciiTheme="majorHAnsi" w:hAnsiTheme="majorHAnsi"/>
          <w:sz w:val="24"/>
          <w:szCs w:val="24"/>
        </w:rPr>
        <w:t xml:space="preserve"> all out at the start of the initiative in PR efforts</w:t>
      </w:r>
      <w:r w:rsidRPr="00C21FFA">
        <w:rPr>
          <w:rFonts w:asciiTheme="majorHAnsi" w:hAnsiTheme="majorHAnsi"/>
          <w:sz w:val="24"/>
          <w:szCs w:val="24"/>
        </w:rPr>
        <w:t xml:space="preserve">. </w:t>
      </w:r>
      <w:r w:rsidR="00EB51B5" w:rsidRPr="00C21FFA">
        <w:rPr>
          <w:rFonts w:asciiTheme="majorHAnsi" w:hAnsiTheme="majorHAnsi"/>
          <w:sz w:val="24"/>
          <w:szCs w:val="24"/>
        </w:rPr>
        <w:t xml:space="preserve">Coordinate and work with the district level media relations team as well. This is a good news story for the district and community – they will have contacts already established and possible ideas of what contact or outlet might be a good fit for telling this story. </w:t>
      </w:r>
    </w:p>
    <w:p w:rsidR="00C06342" w:rsidRPr="00C21FFA" w:rsidRDefault="00C06342" w:rsidP="00C06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06342" w:rsidRPr="00C21FFA" w:rsidRDefault="000D1766" w:rsidP="00C06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  <w:r w:rsidRPr="00C21FFA">
        <w:rPr>
          <w:rFonts w:asciiTheme="majorHAnsi" w:hAnsiTheme="majorHAnsi"/>
          <w:sz w:val="24"/>
          <w:szCs w:val="24"/>
        </w:rPr>
        <w:t xml:space="preserve">As you map out your </w:t>
      </w:r>
      <w:r w:rsidR="00C06342" w:rsidRPr="00C21FFA">
        <w:rPr>
          <w:rFonts w:asciiTheme="majorHAnsi" w:hAnsiTheme="majorHAnsi"/>
          <w:sz w:val="24"/>
          <w:szCs w:val="24"/>
        </w:rPr>
        <w:t>strategy</w:t>
      </w:r>
      <w:r w:rsidRPr="00C21FFA">
        <w:rPr>
          <w:rFonts w:asciiTheme="majorHAnsi" w:hAnsiTheme="majorHAnsi"/>
          <w:sz w:val="24"/>
          <w:szCs w:val="24"/>
        </w:rPr>
        <w:t xml:space="preserve">, it helps to think about your PR goal. </w:t>
      </w:r>
      <w:r w:rsidR="00C06342" w:rsidRPr="00C21FFA">
        <w:rPr>
          <w:rFonts w:asciiTheme="majorHAnsi" w:hAnsiTheme="majorHAnsi"/>
          <w:sz w:val="24"/>
          <w:szCs w:val="24"/>
        </w:rPr>
        <w:t>What do you see as success in terms of PR</w:t>
      </w:r>
      <w:r w:rsidR="00C06342" w:rsidRPr="00C21FFA">
        <w:rPr>
          <w:rFonts w:asciiTheme="majorHAnsi" w:hAnsiTheme="majorHAnsi"/>
          <w:sz w:val="24"/>
          <w:szCs w:val="24"/>
        </w:rPr>
        <w:t xml:space="preserve"> over the next three years and even beyond</w:t>
      </w:r>
      <w:r w:rsidR="00C06342" w:rsidRPr="00C21FFA">
        <w:rPr>
          <w:rFonts w:asciiTheme="majorHAnsi" w:hAnsiTheme="majorHAnsi"/>
          <w:sz w:val="24"/>
          <w:szCs w:val="24"/>
        </w:rPr>
        <w:t xml:space="preserve">? That answer will guide you as you build </w:t>
      </w:r>
      <w:r w:rsidR="00C06342" w:rsidRPr="00C21FFA">
        <w:rPr>
          <w:rFonts w:asciiTheme="majorHAnsi" w:hAnsiTheme="majorHAnsi"/>
          <w:sz w:val="24"/>
          <w:szCs w:val="24"/>
        </w:rPr>
        <w:t xml:space="preserve">and work on the PR efforts. This section </w:t>
      </w:r>
      <w:proofErr w:type="gramStart"/>
      <w:r w:rsidR="00C06342" w:rsidRPr="00C21FFA">
        <w:rPr>
          <w:rFonts w:asciiTheme="majorHAnsi" w:hAnsiTheme="majorHAnsi"/>
          <w:sz w:val="24"/>
          <w:szCs w:val="24"/>
        </w:rPr>
        <w:t>is meant</w:t>
      </w:r>
      <w:proofErr w:type="gramEnd"/>
      <w:r w:rsidR="00C06342" w:rsidRPr="00C21FFA">
        <w:rPr>
          <w:rFonts w:asciiTheme="majorHAnsi" w:hAnsiTheme="majorHAnsi"/>
          <w:sz w:val="24"/>
          <w:szCs w:val="24"/>
        </w:rPr>
        <w:t xml:space="preserve"> to support you in thinking about the different facets of PR and what is typically in a PR plan. </w:t>
      </w:r>
    </w:p>
    <w:p w:rsidR="00C06342" w:rsidRPr="00C21FFA" w:rsidRDefault="00C06342" w:rsidP="00C06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06342" w:rsidRPr="00C21FFA" w:rsidRDefault="00C06342" w:rsidP="00C06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  <w:r w:rsidRPr="00C21FFA">
        <w:rPr>
          <w:rFonts w:asciiTheme="majorHAnsi" w:hAnsiTheme="majorHAnsi"/>
          <w:sz w:val="24"/>
          <w:szCs w:val="24"/>
        </w:rPr>
        <w:t xml:space="preserve">Consider the below in </w:t>
      </w:r>
      <w:proofErr w:type="gramStart"/>
      <w:r w:rsidRPr="00C21FFA">
        <w:rPr>
          <w:rFonts w:asciiTheme="majorHAnsi" w:hAnsiTheme="majorHAnsi"/>
          <w:sz w:val="24"/>
          <w:szCs w:val="24"/>
        </w:rPr>
        <w:t>crafting</w:t>
      </w:r>
      <w:proofErr w:type="gramEnd"/>
      <w:r w:rsidRPr="00C21FFA">
        <w:rPr>
          <w:rFonts w:asciiTheme="majorHAnsi" w:hAnsiTheme="majorHAnsi"/>
          <w:sz w:val="24"/>
          <w:szCs w:val="24"/>
        </w:rPr>
        <w:t xml:space="preserve"> your overall strategy: </w:t>
      </w:r>
    </w:p>
    <w:p w:rsidR="00C06342" w:rsidRPr="00C21FFA" w:rsidRDefault="00C06342" w:rsidP="00C06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21FFA" w:rsidRDefault="00C21FFA" w:rsidP="006326A1"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PR is not just traditional PR – newspapers, print magazines, radio and TV. It’s also social media</w:t>
      </w:r>
      <w:r w:rsidR="006326A1">
        <w:rPr>
          <w:rFonts w:asciiTheme="majorHAnsi" w:eastAsiaTheme="minorHAnsi" w:hAnsiTheme="majorHAnsi" w:cs="Times New Roman"/>
        </w:rPr>
        <w:t>;</w:t>
      </w:r>
      <w:r>
        <w:rPr>
          <w:rFonts w:asciiTheme="majorHAnsi" w:eastAsiaTheme="minorHAnsi" w:hAnsiTheme="majorHAnsi" w:cs="Times New Roman"/>
        </w:rPr>
        <w:t xml:space="preserve"> creating your own content through different platforms </w:t>
      </w:r>
      <w:r w:rsidR="006326A1">
        <w:rPr>
          <w:rFonts w:asciiTheme="majorHAnsi" w:eastAsiaTheme="minorHAnsi" w:hAnsiTheme="majorHAnsi" w:cs="Times New Roman"/>
        </w:rPr>
        <w:t xml:space="preserve">-- </w:t>
      </w:r>
      <w:r>
        <w:rPr>
          <w:rFonts w:asciiTheme="majorHAnsi" w:eastAsiaTheme="minorHAnsi" w:hAnsiTheme="majorHAnsi" w:cs="Times New Roman"/>
        </w:rPr>
        <w:t xml:space="preserve">such as medium or </w:t>
      </w:r>
      <w:r w:rsidR="006326A1">
        <w:rPr>
          <w:rFonts w:asciiTheme="majorHAnsi" w:eastAsiaTheme="minorHAnsi" w:hAnsiTheme="majorHAnsi" w:cs="Times New Roman"/>
        </w:rPr>
        <w:t xml:space="preserve">school-based </w:t>
      </w:r>
      <w:r>
        <w:rPr>
          <w:rFonts w:asciiTheme="majorHAnsi" w:eastAsiaTheme="minorHAnsi" w:hAnsiTheme="majorHAnsi" w:cs="Times New Roman"/>
        </w:rPr>
        <w:t>newsletters</w:t>
      </w:r>
      <w:r w:rsidR="006326A1">
        <w:rPr>
          <w:rFonts w:asciiTheme="majorHAnsi" w:eastAsiaTheme="minorHAnsi" w:hAnsiTheme="majorHAnsi" w:cs="Times New Roman"/>
        </w:rPr>
        <w:t>, blogs,</w:t>
      </w:r>
      <w:r>
        <w:rPr>
          <w:rFonts w:asciiTheme="majorHAnsi" w:eastAsiaTheme="minorHAnsi" w:hAnsiTheme="majorHAnsi" w:cs="Times New Roman"/>
        </w:rPr>
        <w:t xml:space="preserve"> </w:t>
      </w:r>
      <w:r w:rsidR="006326A1">
        <w:rPr>
          <w:rFonts w:asciiTheme="majorHAnsi" w:eastAsiaTheme="minorHAnsi" w:hAnsiTheme="majorHAnsi" w:cs="Times New Roman"/>
        </w:rPr>
        <w:t xml:space="preserve">and online content on your </w:t>
      </w:r>
      <w:r>
        <w:rPr>
          <w:rFonts w:asciiTheme="majorHAnsi" w:eastAsiaTheme="minorHAnsi" w:hAnsiTheme="majorHAnsi" w:cs="Times New Roman"/>
        </w:rPr>
        <w:t xml:space="preserve">and the district(s)’s websites. It also encompasses assets such as videos and photos. </w:t>
      </w:r>
    </w:p>
    <w:p w:rsidR="006326A1" w:rsidRDefault="006326A1" w:rsidP="006326A1">
      <w:pPr>
        <w:pStyle w:val="ListParagraph"/>
        <w:numPr>
          <w:ilvl w:val="1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Think about:</w:t>
      </w:r>
    </w:p>
    <w:p w:rsidR="00C21FFA" w:rsidRDefault="006326A1" w:rsidP="006326A1">
      <w:pPr>
        <w:pStyle w:val="ListParagraph"/>
        <w:numPr>
          <w:ilvl w:val="2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local print and online media</w:t>
      </w:r>
    </w:p>
    <w:p w:rsidR="006326A1" w:rsidRDefault="006326A1" w:rsidP="006326A1">
      <w:pPr>
        <w:pStyle w:val="ListParagraph"/>
        <w:numPr>
          <w:ilvl w:val="2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Radio Stations including local NPR affiliate</w:t>
      </w:r>
    </w:p>
    <w:p w:rsidR="006326A1" w:rsidRDefault="006326A1" w:rsidP="006326A1">
      <w:pPr>
        <w:pStyle w:val="ListParagraph"/>
        <w:numPr>
          <w:ilvl w:val="2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Arts and/or education orientated blogs and outlets</w:t>
      </w:r>
    </w:p>
    <w:p w:rsidR="006326A1" w:rsidRDefault="006326A1" w:rsidP="006326A1">
      <w:pPr>
        <w:pStyle w:val="ListParagraph"/>
        <w:numPr>
          <w:ilvl w:val="2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Newsletters or an op-ed in the primary newspaper</w:t>
      </w:r>
    </w:p>
    <w:p w:rsidR="006326A1" w:rsidRDefault="006326A1" w:rsidP="006326A1">
      <w:pPr>
        <w:pStyle w:val="ListParagraph"/>
        <w:numPr>
          <w:ilvl w:val="2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A social media strategy</w:t>
      </w:r>
    </w:p>
    <w:p w:rsidR="006326A1" w:rsidRPr="006326A1" w:rsidRDefault="006326A1" w:rsidP="006326A1">
      <w:pPr>
        <w:pStyle w:val="ListParagraph"/>
        <w:spacing w:after="200" w:line="240" w:lineRule="auto"/>
        <w:ind w:left="2160"/>
        <w:rPr>
          <w:rFonts w:asciiTheme="majorHAnsi" w:eastAsiaTheme="minorHAnsi" w:hAnsiTheme="majorHAnsi" w:cs="Times New Roman"/>
        </w:rPr>
      </w:pPr>
    </w:p>
    <w:p w:rsidR="00C06342" w:rsidRPr="00C21FFA" w:rsidRDefault="00C06342" w:rsidP="006326A1"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eastAsiaTheme="minorHAnsi" w:hAnsiTheme="majorHAnsi" w:cs="Times New Roman"/>
        </w:rPr>
      </w:pPr>
      <w:r w:rsidRPr="00C21FFA">
        <w:rPr>
          <w:rFonts w:asciiTheme="majorHAnsi" w:hAnsiTheme="majorHAnsi"/>
        </w:rPr>
        <w:t xml:space="preserve">Identify </w:t>
      </w:r>
      <w:r w:rsidRPr="00C21FFA">
        <w:rPr>
          <w:rFonts w:asciiTheme="majorHAnsi" w:hAnsiTheme="majorHAnsi"/>
        </w:rPr>
        <w:t xml:space="preserve">potential tent poles that your community thinks could be ideal times to engage media or craft your own content </w:t>
      </w:r>
    </w:p>
    <w:p w:rsidR="00C06342" w:rsidRPr="00C21FFA" w:rsidRDefault="00C06342" w:rsidP="00C06342">
      <w:pPr>
        <w:pStyle w:val="ListParagraph"/>
        <w:spacing w:after="200" w:line="276" w:lineRule="auto"/>
        <w:rPr>
          <w:rFonts w:asciiTheme="majorHAnsi" w:eastAsiaTheme="minorHAnsi" w:hAnsiTheme="majorHAnsi" w:cs="Times New Roman"/>
        </w:rPr>
      </w:pPr>
    </w:p>
    <w:p w:rsidR="00C06342" w:rsidRPr="00C21FFA" w:rsidRDefault="00C06342" w:rsidP="00C21FFA"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Identifying potential stories that you are seeing or would like to tell and matching it up with outlets or contacts that you think would be a good fit </w:t>
      </w:r>
    </w:p>
    <w:p w:rsidR="00C06342" w:rsidRPr="00C21FFA" w:rsidRDefault="00C06342" w:rsidP="00C21FFA">
      <w:pPr>
        <w:pStyle w:val="ListParagraph"/>
        <w:numPr>
          <w:ilvl w:val="1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A great exercise is to imagine the ideal headline(s) that you would like to see to help with brainstorming </w:t>
      </w:r>
    </w:p>
    <w:p w:rsidR="00C06342" w:rsidRPr="00C21FFA" w:rsidRDefault="00C06342" w:rsidP="00C21FFA">
      <w:pPr>
        <w:pStyle w:val="ListParagraph"/>
        <w:numPr>
          <w:ilvl w:val="1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>It also helps to identify what might need to happen to pitch or tell a story – do you need to have data points and background to share or do you have a hook that will help tell the larger narrative?</w:t>
      </w:r>
    </w:p>
    <w:p w:rsidR="00C06342" w:rsidRPr="00C21FFA" w:rsidRDefault="00C06342" w:rsidP="00C21FFA">
      <w:pPr>
        <w:pStyle w:val="ListParagraph"/>
        <w:numPr>
          <w:ilvl w:val="1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What are the messages you would like to get across and who are the key spokespersons for interviews? </w:t>
      </w:r>
    </w:p>
    <w:p w:rsidR="00EB51B5" w:rsidRPr="00C21FFA" w:rsidRDefault="00EB51B5" w:rsidP="00EB51B5">
      <w:pPr>
        <w:pStyle w:val="ListParagraph"/>
        <w:spacing w:after="200" w:line="276" w:lineRule="auto"/>
        <w:ind w:left="1440"/>
        <w:rPr>
          <w:rFonts w:asciiTheme="majorHAnsi" w:hAnsiTheme="majorHAnsi"/>
        </w:rPr>
      </w:pPr>
    </w:p>
    <w:p w:rsidR="00C21FFA" w:rsidRPr="00C21FFA" w:rsidRDefault="00C21FFA" w:rsidP="00C21FFA"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eastAsiaTheme="minorHAnsi" w:hAnsiTheme="majorHAnsi" w:cs="Times New Roman"/>
        </w:rPr>
      </w:pPr>
      <w:r w:rsidRPr="00C21FFA">
        <w:rPr>
          <w:rFonts w:asciiTheme="majorHAnsi" w:hAnsiTheme="majorHAnsi"/>
        </w:rPr>
        <w:lastRenderedPageBreak/>
        <w:t>Angles and Stories – the hum</w:t>
      </w:r>
      <w:r>
        <w:rPr>
          <w:rFonts w:asciiTheme="majorHAnsi" w:hAnsiTheme="majorHAnsi"/>
        </w:rPr>
        <w:t xml:space="preserve">an hook: </w:t>
      </w:r>
      <w:r w:rsidRPr="00C21FFA">
        <w:rPr>
          <w:rFonts w:asciiTheme="majorHAnsi" w:hAnsiTheme="majorHAnsi"/>
        </w:rPr>
        <w:t xml:space="preserve">Gathering those stories are a huge asset for the Kennedy Center to help with the overall PR </w:t>
      </w:r>
      <w:r w:rsidRPr="00C21FFA">
        <w:rPr>
          <w:rFonts w:asciiTheme="majorHAnsi" w:hAnsiTheme="majorHAnsi"/>
        </w:rPr>
        <w:t>campaign for the initiative –</w:t>
      </w:r>
      <w:r w:rsidR="006326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please share</w:t>
      </w:r>
      <w:r w:rsidRPr="00C21FFA">
        <w:rPr>
          <w:rFonts w:asciiTheme="majorHAnsi" w:hAnsiTheme="majorHAnsi"/>
        </w:rPr>
        <w:t xml:space="preserve"> them </w:t>
      </w:r>
      <w:r>
        <w:rPr>
          <w:rFonts w:asciiTheme="majorHAnsi" w:hAnsiTheme="majorHAnsi"/>
        </w:rPr>
        <w:t xml:space="preserve">the Kennedy Center </w:t>
      </w:r>
      <w:r w:rsidRPr="00C21FFA">
        <w:rPr>
          <w:rFonts w:asciiTheme="majorHAnsi" w:hAnsiTheme="majorHAnsi"/>
        </w:rPr>
        <w:t>as you</w:t>
      </w:r>
      <w:r w:rsidRPr="00C21FFA">
        <w:rPr>
          <w:rFonts w:asciiTheme="majorHAnsi" w:hAnsiTheme="majorHAnsi"/>
        </w:rPr>
        <w:t xml:space="preserve"> see fit. </w:t>
      </w:r>
      <w:proofErr w:type="gramStart"/>
      <w:r w:rsidRPr="00C21FFA">
        <w:rPr>
          <w:rFonts w:asciiTheme="majorHAnsi" w:hAnsiTheme="majorHAnsi"/>
        </w:rPr>
        <w:t>But also</w:t>
      </w:r>
      <w:proofErr w:type="gramEnd"/>
      <w:r w:rsidRPr="00C21FFA">
        <w:rPr>
          <w:rFonts w:asciiTheme="majorHAnsi" w:hAnsiTheme="majorHAnsi"/>
        </w:rPr>
        <w:t xml:space="preserve"> – those human touch stories are a </w:t>
      </w:r>
      <w:r w:rsidRPr="00C21FFA">
        <w:rPr>
          <w:rFonts w:asciiTheme="majorHAnsi" w:hAnsiTheme="majorHAnsi"/>
        </w:rPr>
        <w:t>significant asset to telling your</w:t>
      </w:r>
      <w:r w:rsidRPr="00C21FFA">
        <w:rPr>
          <w:rFonts w:asciiTheme="majorHAnsi" w:hAnsiTheme="majorHAnsi"/>
        </w:rPr>
        <w:t xml:space="preserve"> arts education story during the initiative and beyond. The stories drive the importance and unifying messaging of the </w:t>
      </w:r>
      <w:r w:rsidRPr="00C21FFA">
        <w:rPr>
          <w:rFonts w:asciiTheme="majorHAnsi" w:hAnsiTheme="majorHAnsi"/>
          <w:b/>
          <w:bCs/>
        </w:rPr>
        <w:t>why</w:t>
      </w:r>
      <w:r w:rsidRPr="00C21FFA">
        <w:rPr>
          <w:rFonts w:asciiTheme="majorHAnsi" w:hAnsiTheme="majorHAnsi"/>
        </w:rPr>
        <w:t xml:space="preserve"> of arts </w:t>
      </w:r>
      <w:r w:rsidRPr="00C21FFA">
        <w:rPr>
          <w:rFonts w:asciiTheme="majorHAnsi" w:hAnsiTheme="majorHAnsi"/>
        </w:rPr>
        <w:t>education</w:t>
      </w:r>
    </w:p>
    <w:p w:rsidR="00C21FFA" w:rsidRPr="00C21FFA" w:rsidRDefault="00C21FFA" w:rsidP="00C21FFA">
      <w:pPr>
        <w:pStyle w:val="ListParagraph"/>
        <w:spacing w:after="200" w:line="240" w:lineRule="auto"/>
        <w:rPr>
          <w:rFonts w:asciiTheme="majorHAnsi" w:hAnsiTheme="majorHAnsi"/>
        </w:rPr>
      </w:pPr>
    </w:p>
    <w:p w:rsidR="00EB51B5" w:rsidRPr="00C21FFA" w:rsidRDefault="00EB51B5" w:rsidP="00C21FFA"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>Press releases and direct pitching is of course one way to connect with media but also think about taking a contact to lunch or coffee to get to know them</w:t>
      </w:r>
      <w:r w:rsidR="006326A1">
        <w:rPr>
          <w:rFonts w:asciiTheme="majorHAnsi" w:hAnsiTheme="majorHAnsi"/>
        </w:rPr>
        <w:t xml:space="preserve"> or catch </w:t>
      </w:r>
      <w:proofErr w:type="gramStart"/>
      <w:r w:rsidR="006326A1">
        <w:rPr>
          <w:rFonts w:asciiTheme="majorHAnsi" w:hAnsiTheme="majorHAnsi"/>
        </w:rPr>
        <w:t>up</w:t>
      </w:r>
      <w:r w:rsidRPr="00C21FFA">
        <w:rPr>
          <w:rFonts w:asciiTheme="majorHAnsi" w:hAnsiTheme="majorHAnsi"/>
        </w:rPr>
        <w:t xml:space="preserve"> (i.e. – pitching</w:t>
      </w:r>
      <w:proofErr w:type="gramEnd"/>
      <w:r w:rsidRPr="00C21FFA">
        <w:rPr>
          <w:rFonts w:asciiTheme="majorHAnsi" w:hAnsiTheme="majorHAnsi"/>
        </w:rPr>
        <w:t xml:space="preserve"> in person). It often helps to have a conversation about things that are happening and </w:t>
      </w:r>
      <w:r w:rsidR="00C21FFA" w:rsidRPr="00C21FFA">
        <w:rPr>
          <w:rFonts w:asciiTheme="majorHAnsi" w:hAnsiTheme="majorHAnsi"/>
        </w:rPr>
        <w:t xml:space="preserve">the importance of it. They will see your excitement about </w:t>
      </w:r>
      <w:proofErr w:type="gramStart"/>
      <w:r w:rsidR="00C21FFA" w:rsidRPr="00C21FFA">
        <w:rPr>
          <w:rFonts w:asciiTheme="majorHAnsi" w:hAnsiTheme="majorHAnsi"/>
        </w:rPr>
        <w:t>it and what it means to the community</w:t>
      </w:r>
      <w:proofErr w:type="gramEnd"/>
      <w:r w:rsidR="00C21FFA" w:rsidRPr="00C21FFA">
        <w:rPr>
          <w:rFonts w:asciiTheme="majorHAnsi" w:hAnsiTheme="majorHAnsi"/>
        </w:rPr>
        <w:t xml:space="preserve">! </w:t>
      </w:r>
    </w:p>
    <w:p w:rsidR="00C06342" w:rsidRDefault="00C06342" w:rsidP="00C21FFA">
      <w:pPr>
        <w:pStyle w:val="ListParagraph"/>
        <w:spacing w:after="200" w:line="240" w:lineRule="auto"/>
        <w:ind w:left="1440"/>
        <w:rPr>
          <w:rFonts w:asciiTheme="majorHAnsi" w:hAnsiTheme="majorHAnsi"/>
        </w:rPr>
      </w:pPr>
    </w:p>
    <w:p w:rsidR="00C21FFA" w:rsidRPr="00C21FFA" w:rsidRDefault="00C21FFA" w:rsidP="00C21FFA">
      <w:pPr>
        <w:pStyle w:val="ListParagraph"/>
        <w:spacing w:after="200" w:line="240" w:lineRule="auto"/>
        <w:ind w:left="1440"/>
        <w:rPr>
          <w:rFonts w:asciiTheme="majorHAnsi" w:hAnsiTheme="majorHAnsi"/>
        </w:rPr>
      </w:pPr>
      <w:bookmarkStart w:id="0" w:name="_GoBack"/>
      <w:bookmarkEnd w:id="0"/>
    </w:p>
    <w:p w:rsidR="00C06342" w:rsidRPr="00C21FFA" w:rsidRDefault="00C06342" w:rsidP="00C21FFA"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Social Media and Ideas of creating your own content </w:t>
      </w:r>
    </w:p>
    <w:p w:rsidR="00C06342" w:rsidRPr="00C21FFA" w:rsidRDefault="00C06342" w:rsidP="00C21FFA">
      <w:pPr>
        <w:pStyle w:val="ListParagraph"/>
        <w:numPr>
          <w:ilvl w:val="1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Brainstorm ideas for socials or own content – it doesn’t have to be complex </w:t>
      </w:r>
    </w:p>
    <w:p w:rsidR="00C06342" w:rsidRPr="00C21FFA" w:rsidRDefault="00C06342" w:rsidP="00C21FFA">
      <w:pPr>
        <w:pStyle w:val="ListParagraph"/>
        <w:numPr>
          <w:ilvl w:val="2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Newsletters, internal blogs are also important in thinking about the different stakeholders </w:t>
      </w:r>
    </w:p>
    <w:p w:rsidR="00C06342" w:rsidRPr="00C21FFA" w:rsidRDefault="00C06342" w:rsidP="00C21FFA">
      <w:pPr>
        <w:pStyle w:val="ListParagraph"/>
        <w:numPr>
          <w:ilvl w:val="1"/>
          <w:numId w:val="2"/>
        </w:numPr>
        <w:spacing w:after="200" w:line="240" w:lineRule="auto"/>
        <w:rPr>
          <w:rFonts w:asciiTheme="majorHAnsi" w:hAnsiTheme="majorHAnsi"/>
        </w:rPr>
      </w:pPr>
      <w:r w:rsidRPr="00C21FFA">
        <w:rPr>
          <w:rFonts w:asciiTheme="majorHAnsi" w:hAnsiTheme="majorHAnsi"/>
        </w:rPr>
        <w:t xml:space="preserve">Are there stakeholders within the community that could be great partners to team up with for a social post, video, </w:t>
      </w:r>
      <w:proofErr w:type="spellStart"/>
      <w:r w:rsidRPr="00C21FFA">
        <w:rPr>
          <w:rFonts w:asciiTheme="majorHAnsi" w:hAnsiTheme="majorHAnsi"/>
        </w:rPr>
        <w:t>etc</w:t>
      </w:r>
      <w:proofErr w:type="spellEnd"/>
      <w:r w:rsidRPr="00C21FFA">
        <w:rPr>
          <w:rFonts w:asciiTheme="majorHAnsi" w:hAnsiTheme="majorHAnsi"/>
        </w:rPr>
        <w:t xml:space="preserve">? </w:t>
      </w:r>
    </w:p>
    <w:p w:rsidR="00C06342" w:rsidRPr="00C21FFA" w:rsidRDefault="00C06342" w:rsidP="00C21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06342" w:rsidRPr="00C21FFA" w:rsidRDefault="00C06342" w:rsidP="00C21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D1766" w:rsidRPr="00C21FFA" w:rsidRDefault="000D1766" w:rsidP="00C21FF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D1766" w:rsidRPr="00C21FFA" w:rsidRDefault="000D1766" w:rsidP="00C21FF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D1766" w:rsidRPr="00C21FFA" w:rsidRDefault="000D1766" w:rsidP="00C21FFA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0D1766" w:rsidRPr="00C21FFA" w:rsidRDefault="000D1766" w:rsidP="00C21FFA">
      <w:pPr>
        <w:spacing w:line="240" w:lineRule="auto"/>
        <w:rPr>
          <w:rFonts w:asciiTheme="majorHAnsi" w:hAnsiTheme="majorHAnsi"/>
          <w:b/>
        </w:rPr>
      </w:pPr>
    </w:p>
    <w:p w:rsidR="000D1766" w:rsidRPr="00C21FFA" w:rsidRDefault="000D1766" w:rsidP="00C21FFA">
      <w:pPr>
        <w:spacing w:line="240" w:lineRule="auto"/>
        <w:rPr>
          <w:rFonts w:asciiTheme="majorHAnsi" w:hAnsiTheme="majorHAnsi"/>
          <w:b/>
        </w:rPr>
      </w:pPr>
    </w:p>
    <w:p w:rsidR="000D1766" w:rsidRPr="00C21FFA" w:rsidRDefault="000D1766" w:rsidP="00C21FFA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4D4AFA" w:rsidRPr="00C21FFA" w:rsidRDefault="004D4AFA" w:rsidP="00C21FFA">
      <w:pPr>
        <w:spacing w:line="240" w:lineRule="auto"/>
        <w:rPr>
          <w:rFonts w:asciiTheme="majorHAnsi" w:hAnsiTheme="majorHAnsi"/>
        </w:rPr>
      </w:pPr>
    </w:p>
    <w:sectPr w:rsidR="004D4AFA" w:rsidRPr="00C2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0FA6"/>
    <w:multiLevelType w:val="hybridMultilevel"/>
    <w:tmpl w:val="13E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76260"/>
    <w:multiLevelType w:val="hybridMultilevel"/>
    <w:tmpl w:val="662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70A7"/>
    <w:multiLevelType w:val="hybridMultilevel"/>
    <w:tmpl w:val="B272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111FA"/>
    <w:multiLevelType w:val="hybridMultilevel"/>
    <w:tmpl w:val="A84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CA"/>
    <w:rsid w:val="000D1766"/>
    <w:rsid w:val="004D4AFA"/>
    <w:rsid w:val="006326A1"/>
    <w:rsid w:val="00C06342"/>
    <w:rsid w:val="00C21FFA"/>
    <w:rsid w:val="00E92ACA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196D"/>
  <w15:chartTrackingRefBased/>
  <w15:docId w15:val="{44639F0B-BA3E-407E-878E-7D74317E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1766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F. Kennedy Center for the Performing Arts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Laeger, Brittany A</dc:creator>
  <cp:keywords/>
  <dc:description/>
  <cp:lastModifiedBy>Laeger, Brittany A</cp:lastModifiedBy>
  <cp:revision>2</cp:revision>
  <dcterms:created xsi:type="dcterms:W3CDTF">2020-01-10T22:04:00Z</dcterms:created>
  <dcterms:modified xsi:type="dcterms:W3CDTF">2020-01-10T22:53:00Z</dcterms:modified>
</cp:coreProperties>
</file>